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rtl w:val="0"/>
        </w:rPr>
        <w:t xml:space="preserve">VIOLENCE AGAINST WOMEN IN ELECTIONS (VAW-E)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rtl w:val="0"/>
        </w:rPr>
        <w:t xml:space="preserve">SAMPLE QUESTIONS: ELECTION DAY OBSERVATION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Guidance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following tool provides example questions that observation groups may wish to include on their data collection forms for an </w:t>
      </w:r>
      <w:r w:rsidDel="00000000" w:rsidR="00000000" w:rsidRPr="00000000">
        <w:rPr>
          <w:rFonts w:ascii="Calibri" w:cs="Calibri" w:eastAsia="Calibri" w:hAnsi="Calibri"/>
          <w:b w:val="1"/>
          <w:sz w:val="24"/>
          <w:szCs w:val="24"/>
          <w:rtl w:val="0"/>
        </w:rPr>
        <w:t xml:space="preserve">election day observation</w:t>
      </w:r>
      <w:r w:rsidDel="00000000" w:rsidR="00000000" w:rsidRPr="00000000">
        <w:rPr>
          <w:rFonts w:ascii="Calibri" w:cs="Calibri" w:eastAsia="Calibri" w:hAnsi="Calibri"/>
          <w:sz w:val="24"/>
          <w:szCs w:val="24"/>
          <w:rtl w:val="0"/>
        </w:rPr>
        <w:t xml:space="preserve">. It has been designed as a reference for citizen observation groups, and provides an example of what questions election observation groups may wish to ask to record incidents of violence against women in elections (VAW-E). The questions presented here should be regarded as a set of options. Depending on the process or processes a group is observing, or the priority issues and indicators its leadership has chosen to focus on, groups can select and adapt relevant VAW-E questions and response options to integrate into their forms, which should be tailored to the particular electoral context. Groups should also consider which questions should require the observer to fill out a critical incident report – some questions that may require an incident report have been marked in grey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Some explanations have been included to provide more detailed information about certain questions or sections. While forms should not include these details, observation groups should consider developing similar explanations to include in their training materials for observers.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and General Information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Forms should include information about the location at which the observer was recording data, as well as a way to identify the individual observer in case follow-up is needed. They should also include emergency numbers that an observer can call in case there is a need for immediate assistance or response. </w:t>
      </w:r>
    </w:p>
    <w:p w:rsidR="00000000" w:rsidDel="00000000" w:rsidP="00000000" w:rsidRDefault="00000000" w:rsidRPr="00000000">
      <w:pPr>
        <w:tabs>
          <w:tab w:val="left" w:pos="5910"/>
        </w:tabs>
        <w:contextualSpacing w:val="0"/>
      </w:pPr>
      <w:bookmarkStart w:colFirst="0" w:colLast="0" w:name="h.gjdgxs" w:id="0"/>
      <w:bookmarkEnd w:id="0"/>
      <w:r w:rsidDel="00000000" w:rsidR="00000000" w:rsidRPr="00000000">
        <w:rPr>
          <w:rFonts w:ascii="Calibri" w:cs="Calibri" w:eastAsia="Calibri" w:hAnsi="Calibri"/>
          <w:sz w:val="24"/>
          <w:szCs w:val="24"/>
          <w:rtl w:val="0"/>
        </w:rPr>
        <w:tab/>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Questions for Observers at a Polling Station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many situations, observation groups may choose to deploy observers to observe polling stations directly, for example, to conduct a Parallel Vote Tabulation (PVT).</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These observers, whether positioned inside or outside of the station, can assess the general atmosphere and security situation of the location, or record any incidents of violence against women that may occur in or near the station, which can have a significant impact on women’s participation and the democratic integrity of the election.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timing and accessibility of a polling station can impact women’s participation and the safety of women voters, especially in situations where there may be security concerns around the location or timing of polling stations. Polling procedures may also present concerns, if they are not applied uniformly or consistently to all voters. Observation groups may also wish to record the gender composition of the polling station staff and leadership, as a potential indicator of whether women were able to participate equally in election administration.</w:t>
      </w:r>
    </w:p>
    <w:p w:rsidR="00000000" w:rsidDel="00000000" w:rsidP="00000000" w:rsidRDefault="00000000" w:rsidRPr="00000000">
      <w:pPr>
        <w:contextualSpacing w:val="0"/>
      </w:pPr>
      <w:r w:rsidDel="00000000" w:rsidR="00000000" w:rsidRPr="00000000">
        <w:rPr>
          <w:rtl w:val="0"/>
        </w:rPr>
      </w:r>
    </w:p>
    <w:tbl>
      <w:tblPr>
        <w:tblStyle w:val="Table1"/>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2"/>
        <w:gridCol w:w="788"/>
        <w:gridCol w:w="1575"/>
        <w:gridCol w:w="1575"/>
        <w:gridCol w:w="787"/>
        <w:gridCol w:w="2363"/>
        <w:tblGridChange w:id="0">
          <w:tblGrid>
            <w:gridCol w:w="2362"/>
            <w:gridCol w:w="788"/>
            <w:gridCol w:w="1575"/>
            <w:gridCol w:w="1575"/>
            <w:gridCol w:w="787"/>
            <w:gridCol w:w="2363"/>
          </w:tblGrid>
        </w:tblGridChange>
      </w:tblGrid>
      <w:tr>
        <w:trPr>
          <w:trHeight w:val="34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the polling station open on time?</w:t>
            </w:r>
          </w:p>
        </w:tc>
      </w:tr>
      <w:tr>
        <w:trPr>
          <w:trHeight w:val="42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Was the polling station to all potential voters?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Incidents at a Polling Station</w:t>
      </w:r>
    </w:p>
    <w:p w:rsidR="00000000" w:rsidDel="00000000" w:rsidP="00000000" w:rsidRDefault="00000000" w:rsidRPr="00000000">
      <w:pPr>
        <w:contextualSpacing w:val="0"/>
      </w:pPr>
      <w:r w:rsidDel="00000000" w:rsidR="00000000" w:rsidRPr="00000000">
        <w:rPr>
          <w:rtl w:val="0"/>
        </w:rPr>
      </w:r>
    </w:p>
    <w:tbl>
      <w:tblPr>
        <w:tblStyle w:val="Table2"/>
        <w:bidi w:val="0"/>
        <w:tblW w:w="9471.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3150"/>
        <w:gridCol w:w="3150"/>
        <w:gridCol w:w="21"/>
        <w:tblGridChange w:id="0">
          <w:tblGrid>
            <w:gridCol w:w="3150"/>
            <w:gridCol w:w="3150"/>
            <w:gridCol w:w="3150"/>
            <w:gridCol w:w="21"/>
          </w:tblGrid>
        </w:tblGridChange>
      </w:tblGrid>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any voters unable to access the polling center?</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there incidents of intimidation or threats targeting women voters?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there incidents of intimidation or harassment targeting women officials?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there incidents of intimidation or harassment targeting women observers?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any eligible women voters not permitted to vote?</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there any incidents of proxy voting?</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any women voters accompanied into the polling station or the voting booth?</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there any physical attacks on voters at the polling station?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there any physical attacks on officials or observers at the polling station?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Was there any sexual harassment of women voters at the polling station?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Was there any sexual harassment of women officials or observers at the polling station?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4"/>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Were the conditions for a secret ballot maintained?</w:t>
            </w:r>
            <w:r w:rsidDel="00000000" w:rsidR="00000000" w:rsidRPr="00000000">
              <w:rPr>
                <w:rtl w:val="0"/>
              </w:rPr>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Questions for Roaming Observers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some cases, observation groups may wish to have some or all of their observers stationed in municipalities or communities but not confined to a polling station. This can allow observers to collect data about the general electoral environment, including any violence toward women candidates, voters, party agents or election officials that may take place away from the polling stations.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Incidents at Polling Stations</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340"/>
        <w:gridCol w:w="2340"/>
        <w:gridCol w:w="2340"/>
        <w:tblGridChange w:id="0">
          <w:tblGrid>
            <w:gridCol w:w="2340"/>
            <w:gridCol w:w="2340"/>
            <w:gridCol w:w="2340"/>
            <w:gridCol w:w="2340"/>
          </w:tblGrid>
        </w:tblGridChange>
      </w:tblGrid>
      <w:tr>
        <w:trPr>
          <w:trHeight w:val="540" w:hRule="atLeast"/>
        </w:trPr>
        <w:tc>
          <w:tcPr>
            <w:gridSpan w:val="4"/>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voters who were not able to access the polling station? </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560" w:hRule="atLeast"/>
        </w:trPr>
        <w:tc>
          <w:tcPr>
            <w:gridSpan w:val="4"/>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of intimidation or harassment during voting that targeted election officials at the polling station?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560" w:hRule="atLeast"/>
        </w:trPr>
        <w:tc>
          <w:tcPr>
            <w:gridSpan w:val="4"/>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of intimidation or harassment during voting that targeted observers at the polling station?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bl>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120"/>
        <w:gridCol w:w="3120"/>
        <w:tblGridChange w:id="0">
          <w:tblGrid>
            <w:gridCol w:w="3120"/>
            <w:gridCol w:w="3120"/>
            <w:gridCol w:w="3120"/>
          </w:tblGrid>
        </w:tblGridChange>
      </w:tblGrid>
      <w:tr>
        <w:trPr>
          <w:trHeight w:val="56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images or symbols that intimidated women voters were displayed near the polling station?</w:t>
            </w:r>
          </w:p>
        </w:tc>
      </w:tr>
      <w:tr>
        <w:trPr>
          <w:trHeight w:val="4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Incidents Targeting Voters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120"/>
        <w:gridCol w:w="3120"/>
        <w:tblGridChange w:id="0">
          <w:tblGrid>
            <w:gridCol w:w="3120"/>
            <w:gridCol w:w="3120"/>
            <w:gridCol w:w="3120"/>
          </w:tblGrid>
        </w:tblGridChange>
      </w:tblGrid>
      <w:tr>
        <w:trPr>
          <w:trHeight w:val="44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women were prevented from going to cast their vote?</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4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of intimidation or threats during voting that affected women on their way to vote or after voting?</w:t>
            </w:r>
          </w:p>
        </w:tc>
      </w:tr>
      <w:tr>
        <w:trPr>
          <w:trHeight w:val="360" w:hRule="atLeast"/>
        </w:trPr>
        <w:tc>
          <w:tcPr>
            <w:tcBorders>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4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physical attacks on women on their way to vote or after voting?</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4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physical or sexual harassment of women on their way to vote or after voting?</w:t>
            </w:r>
          </w:p>
        </w:tc>
      </w:tr>
      <w:tr>
        <w:trPr>
          <w:trHeight w:val="34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4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others attempted to influence or coerce women's votes (e.g.: by giving or promising money, food, gifts, etc.)?</w:t>
            </w:r>
          </w:p>
        </w:tc>
      </w:tr>
      <w:tr>
        <w:trPr>
          <w:trHeight w:val="340" w:hRule="atLeast"/>
        </w:trPr>
        <w:tc>
          <w:tcPr>
            <w:tcBorders>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8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attempts to steal or sabotage women's votes?</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Did you witness or hear of any media reports questioning the competence of women voters?</w:t>
            </w:r>
          </w:p>
        </w:tc>
      </w:tr>
      <w:tr>
        <w:trPr>
          <w:trHeight w:val="360" w:hRule="atLeast"/>
        </w:trPr>
        <w:tc>
          <w:tcPr>
            <w:tcBorders>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Incidents Targeting Candidates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4"/>
        <w:gridCol w:w="2345"/>
        <w:gridCol w:w="2344"/>
        <w:gridCol w:w="2345"/>
        <w:tblGridChange w:id="0">
          <w:tblGrid>
            <w:gridCol w:w="2344"/>
            <w:gridCol w:w="2345"/>
            <w:gridCol w:w="2344"/>
            <w:gridCol w:w="2345"/>
          </w:tblGrid>
        </w:tblGridChange>
      </w:tblGrid>
      <w:tr>
        <w:trPr>
          <w:trHeight w:val="580" w:hRule="atLeast"/>
        </w:trPr>
        <w:tc>
          <w:tcPr>
            <w:gridSpan w:val="4"/>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candidate inciting his/her supporters to commit acts of violence on election day?</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women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620" w:hRule="atLeast"/>
        </w:trPr>
        <w:tc>
          <w:tcPr>
            <w:gridSpan w:val="4"/>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incidents of social media being used to threaten or incite violence against voters, candidates or election officials on election day?</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women</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bl>
    <w:p w:rsidR="00000000" w:rsidDel="00000000" w:rsidP="00000000" w:rsidRDefault="00000000" w:rsidRPr="00000000">
      <w:pPr>
        <w:contextualSpacing w:val="0"/>
      </w:pPr>
      <w:r w:rsidDel="00000000" w:rsidR="00000000" w:rsidRPr="00000000">
        <w:rPr>
          <w:rtl w:val="0"/>
        </w:rPr>
      </w:r>
    </w:p>
    <w:tbl>
      <w:tblPr>
        <w:tblStyle w:val="Table7"/>
        <w:bidi w:val="0"/>
        <w:tblW w:w="93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6"/>
        <w:gridCol w:w="3126"/>
        <w:gridCol w:w="3126"/>
        <w:tblGridChange w:id="0">
          <w:tblGrid>
            <w:gridCol w:w="3126"/>
            <w:gridCol w:w="3126"/>
            <w:gridCol w:w="3126"/>
          </w:tblGrid>
        </w:tblGridChange>
      </w:tblGrid>
      <w:tr>
        <w:trPr>
          <w:trHeight w:val="56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the campaign materials or advertisements of women candidates were destroyed on election day?</w:t>
            </w:r>
          </w:p>
        </w:tc>
      </w:tr>
      <w:tr>
        <w:trPr>
          <w:trHeight w:val="36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6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the private property of women candidates or their supporters was destroyed on election day?</w:t>
            </w:r>
          </w:p>
        </w:tc>
      </w:tr>
      <w:tr>
        <w:trPr>
          <w:trHeight w:val="36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Incidents Targeting Women Candidates, Voters or Election Officials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Observation groups may wish to include several categories of victim (e.g.: candidates, voters, party agents or election officials) in one question, or focus their observation on one or more specific categories, depending on the focus and priorities of their monitoring efforts. </w:t>
      </w:r>
    </w:p>
    <w:p w:rsidR="00000000" w:rsidDel="00000000" w:rsidP="00000000" w:rsidRDefault="00000000" w:rsidRPr="00000000">
      <w:pPr>
        <w:contextualSpacing w:val="0"/>
      </w:pPr>
      <w:r w:rsidDel="00000000" w:rsidR="00000000" w:rsidRPr="00000000">
        <w:rPr>
          <w:rtl w:val="0"/>
        </w:rPr>
      </w:r>
    </w:p>
    <w:tbl>
      <w:tblPr>
        <w:tblStyle w:val="Table8"/>
        <w:bidi w:val="0"/>
        <w:tblW w:w="93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6"/>
        <w:gridCol w:w="3126"/>
        <w:gridCol w:w="3126"/>
        <w:tblGridChange w:id="0">
          <w:tblGrid>
            <w:gridCol w:w="3126"/>
            <w:gridCol w:w="3126"/>
            <w:gridCol w:w="3126"/>
          </w:tblGrid>
        </w:tblGridChange>
      </w:tblGrid>
      <w:tr>
        <w:trPr>
          <w:trHeight w:val="54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women candidates, voters or election officials were kidnapped on election day?</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6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women candidates, voters or election officials were assassinated on election day?</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4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women candidates, voters or election officials were sexually assaulted on election day?</w:t>
            </w:r>
          </w:p>
        </w:tc>
      </w:tr>
      <w:tr>
        <w:trPr>
          <w:trHeight w:val="3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8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women candidates, voters or election officials were raped on election day?</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8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hate speech or derogatory language being used to describe women voters, candidates or election officials on election day?</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2" name="image04.png"/>
          <a:graphic>
            <a:graphicData uri="http://schemas.openxmlformats.org/drawingml/2006/picture">
              <pic:pic>
                <pic:nvPicPr>
                  <pic:cNvPr descr="ndifooter.PNG" id="0" name="image04.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spacing w:after="720" w:lineRule="auto"/>
      <w:contextualSpacing w:val="0"/>
      <w:jc w:val="center"/>
    </w:pPr>
    <w:fldSimple w:instr="PAGE" w:fldLock="0" w:dirty="0">
      <w:r w:rsidDel="00000000" w:rsidR="00000000" w:rsidRPr="00000000">
        <w:rPr>
          <w:rFonts w:ascii="Calibri" w:cs="Calibri" w:eastAsia="Calibri" w:hAnsi="Calibri"/>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1" name="image03.png"/>
          <a:graphic>
            <a:graphicData uri="http://schemas.openxmlformats.org/drawingml/2006/picture">
              <pic:pic>
                <pic:nvPicPr>
                  <pic:cNvPr descr="ndifooter.PNG" id="0" name="image03.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222222"/>
        <w:sz w:val="19"/>
        <w:szCs w:val="19"/>
        <w:highlight w:val="white"/>
        <w:rtl w:val="0"/>
      </w:rPr>
      <w:t xml:space="preserve">This tool was developed by Caroline Hubbard and Claire DeSoi for NDI's Votes Without Violence program and toolkit.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w:t>
    </w:r>
  </w:p>
  <w:p w:rsidR="00000000" w:rsidDel="00000000" w:rsidP="00000000" w:rsidRDefault="00000000" w:rsidRPr="00000000">
    <w:pPr>
      <w:contextualSpacing w:val="0"/>
      <w:jc w:val="cente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color w:val="000000"/>
          <w:sz w:val="20"/>
          <w:szCs w:val="20"/>
          <w:rtl w:val="0"/>
        </w:rPr>
        <w:t xml:space="preserve"> </w:t>
      </w:r>
      <w:r w:rsidDel="00000000" w:rsidR="00000000" w:rsidRPr="00000000">
        <w:rPr>
          <w:rFonts w:ascii="Calibri" w:cs="Calibri" w:eastAsia="Calibri" w:hAnsi="Calibri"/>
          <w:b w:val="0"/>
          <w:color w:val="000000"/>
          <w:sz w:val="20"/>
          <w:szCs w:val="20"/>
          <w:rtl w:val="0"/>
        </w:rPr>
        <w:t xml:space="preserve">Observation groups should note, that some methodologies such as a PVT, will have a significant effect on the number and type of questions they are able to include on observation forms, and subsequently the data that can be collected. For more information on PVTs, please see the NDI handbook </w:t>
      </w:r>
      <w:hyperlink r:id="rId1">
        <w:r w:rsidDel="00000000" w:rsidR="00000000" w:rsidRPr="00000000">
          <w:rPr>
            <w:rFonts w:ascii="Calibri" w:cs="Calibri" w:eastAsia="Calibri" w:hAnsi="Calibri"/>
            <w:b w:val="0"/>
            <w:i w:val="1"/>
            <w:color w:val="0000ff"/>
            <w:sz w:val="20"/>
            <w:szCs w:val="20"/>
            <w:u w:val="single"/>
            <w:rtl w:val="0"/>
          </w:rPr>
          <w:t xml:space="preserve">The Quick Count and Election Observation: An NDI Guide for Civic Organizations and Political Parties</w:t>
        </w:r>
      </w:hyperlink>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drawing>
        <wp:inline distB="0" distT="0" distL="0" distR="0">
          <wp:extent cx="1901190" cy="1023620"/>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901190" cy="10236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3.png"/></Relationships>
</file>

<file path=word/_rels/footnotes.xml.rels><?xml version="1.0" encoding="UTF-8" standalone="yes"?><Relationships xmlns="http://schemas.openxmlformats.org/package/2006/relationships"><Relationship Id="rId1" Type="http://schemas.openxmlformats.org/officeDocument/2006/relationships/hyperlink" Target="https://www.ndi.org/node/129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